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289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Пахурдиновича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6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OrganizationNamegrp-23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eastAsia="Times New Roman" w:hAnsi="Times New Roman" w:cs="Times New Roman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4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дительское удостоверение: </w:t>
      </w:r>
      <w:r>
        <w:rPr>
          <w:rStyle w:val="cat-ExternalSystemDefinedgrp-3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ч.4 ст. 12.15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840 км а/д 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404 Тюмень-Тобольск-Ханты-Мансийск,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полуприцепа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УСТ, </w:t>
      </w:r>
      <w:r>
        <w:rPr>
          <w:rStyle w:val="cat-CarNumbergrp-28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,совершил обгон транспортного средства, двигающегося в попутном направлении в зоне действия дорожного знака 3.20 «обгон запрещен»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сплошной линии дорожной разметки </w:t>
      </w:r>
      <w:r>
        <w:rPr>
          <w:rFonts w:ascii="Times New Roman" w:eastAsia="Times New Roman" w:hAnsi="Times New Roman" w:cs="Times New Roman"/>
          <w:sz w:val="28"/>
          <w:szCs w:val="28"/>
        </w:rPr>
        <w:t>1.1, с выездом на полосу дороги</w:t>
      </w:r>
      <w:r>
        <w:rPr>
          <w:rFonts w:ascii="Times New Roman" w:eastAsia="Times New Roman" w:hAnsi="Times New Roman" w:cs="Times New Roman"/>
          <w:sz w:val="28"/>
          <w:szCs w:val="28"/>
        </w:rPr>
        <w:t>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1.3, п. 9.1.1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дорожного движения Российской Федерации, утвержденных постановлением Правительства Российской Федерации от 23.10.1993 № 1090.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извещенный надлежащим образом о времени и месте рассмотрения административного материала, не явился, </w:t>
      </w:r>
      <w:r>
        <w:rPr>
          <w:rFonts w:ascii="Times New Roman" w:eastAsia="Times New Roman" w:hAnsi="Times New Roman" w:cs="Times New Roman"/>
          <w:sz w:val="28"/>
          <w:szCs w:val="28"/>
        </w:rPr>
        <w:t>просит рассмотреть дело в его отсутствие, с правонарушением 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7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исходя из положений п.6 постановления Пленума ВС </w:t>
      </w:r>
      <w:r>
        <w:rPr>
          <w:rStyle w:val="cat-ExternalSystemDefinedgrp-37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24.03.2005 №5 «О некоторых вопросах, возникающих у судов при применении КоАП </w:t>
      </w:r>
      <w:r>
        <w:rPr>
          <w:rStyle w:val="cat-ExternalSystemDefinedgrp-37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п. 14 постановления Пленума ВС </w:t>
      </w:r>
      <w:r>
        <w:rPr>
          <w:rStyle w:val="cat-ExternalSystemDefinedgrp-37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27.12.2007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его отсутствие.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полностью доказана и подтверждается следующими доказательствами: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41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права и обязанности, предусмотренные 25.1 КоАП </w:t>
      </w:r>
      <w:r>
        <w:rPr>
          <w:rStyle w:val="cat-ExternalSystemDefinedgrp-37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ст. 51 Конституции </w:t>
      </w:r>
      <w:r>
        <w:rPr>
          <w:rStyle w:val="cat-ExternalSystemDefinedgrp-37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разъяснены, что подтверждается его подписью в соответствующей графе протокола, копия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 им получена, протокол подписан. Из протокола следует,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29.01.2024 в 14:14, на 840 км а/д 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404 Тюмень-Тобольск-Ханты-Мансийск,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ХМАО-Югры, управляя транспортным средством </w:t>
      </w:r>
      <w:r>
        <w:rPr>
          <w:rStyle w:val="cat-CarMakeModelgrp-26rplc-4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4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полуприцепа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УСТ, </w:t>
      </w:r>
      <w:r>
        <w:rPr>
          <w:rStyle w:val="cat-CarNumbergrp-28rplc-4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,совершил обгон транспортного средства, двигающегося в попутном направлении в зоне действия дорожного знака 3.20 «обгон запрещен»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сплошной линии дорожной разметки </w:t>
      </w:r>
      <w:r>
        <w:rPr>
          <w:rFonts w:ascii="Times New Roman" w:eastAsia="Times New Roman" w:hAnsi="Times New Roman" w:cs="Times New Roman"/>
          <w:sz w:val="28"/>
          <w:szCs w:val="28"/>
        </w:rPr>
        <w:t>1.1, с выездом на полосу дороги, предназначенную для встречного движения, чем нарушил п.1.3, п. 9.1.1 Правил дорожного движения Российской Федерации, утвержденных постановлением Правительства Российской Федерации от 23.10.1993 № 1090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схемой места совершения административного правонарушения,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схемой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29.01.2024 в 14:14, на 840 км а/д 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404 Тюмень-Тобольск-Ханты-Мансийск,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управляя транспортным средством </w:t>
      </w:r>
      <w:r>
        <w:rPr>
          <w:rStyle w:val="cat-CarMakeModelgrp-26rplc-5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5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полуприцепа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УСТ, </w:t>
      </w:r>
      <w:r>
        <w:rPr>
          <w:rStyle w:val="cat-CarNumbergrp-28rplc-5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,совершил обгон транспортного средства, двигающегося в попутном направлении в зоне действия дорожного знака 3.20 «обгон запрещен»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сплошной линии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дорожной разметки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>командира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взвода №2 роты №1 ОБ ДПС ГИБДД УМВД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ХМАО-Югре,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29.01.2024 в 14:14, на 840 км а/д Р-404 Тюмень-Тобольск-Ханты-Мансийск,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ХМАО-Югры,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 </w:t>
      </w:r>
      <w:r>
        <w:rPr>
          <w:rStyle w:val="cat-CarMakeModelgrp-26rplc-6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6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полуприцепа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УСТ, </w:t>
      </w:r>
      <w:r>
        <w:rPr>
          <w:rStyle w:val="cat-CarNumbergrp-28rplc-6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,совершил обгон транспортного средства, двигающегося в попутном направлении в зоне действия дорожного знака 3.20 «обгон запрещен» и дорожной разметки 1.1, с выездом на полосу дороги,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ходе проверки документов было установлено, что вышеуказанным транспортным средством управлял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видеозаписью фиксации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подтверждается 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при обстоятельствах, указанных в протоколе об административном правонарушении;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дислокацией дорожных знаков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разметки на вышеуказанном участке автодороги.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Доказательства, исследованные в судебном заседании,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4 статьи 12.15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Пленума Верховного Суда </w:t>
      </w:r>
      <w:r>
        <w:rPr>
          <w:rStyle w:val="cat-ExternalSystemDefinedgrp-37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июня 2019 года № 20 «О некоторых вопросах, возникающих у судов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водителя, связанные с нарушением требований ПДД </w:t>
      </w:r>
      <w:r>
        <w:rPr>
          <w:rStyle w:val="cat-ExternalSystemDefinedgrp-37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</w:t>
      </w:r>
      <w:r>
        <w:rPr>
          <w:rStyle w:val="cat-ExternalSystemDefinedgrp-37rplc-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которые квалифицируются по части 3 данной статьи), подлежат квалификации по части 4 статьи 12.15 КоАП </w:t>
      </w:r>
      <w:r>
        <w:rPr>
          <w:rStyle w:val="cat-ExternalSystemDefinedgrp-37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Движение по дороге с двусторонним движением в нарушение требований дорожных знаков 3.20 "Обгон запрещен", 3.22 "Обгон грузовым автомобилям запрещен", 5.11.1 "Дорога с полосой для маршрутных транспортных средств", 5.11.2 "Дорога с полосой для велосипедистов", 5.15.7 "Направление движения по полосам", когда это связано с выездом на полосу встречного движения, и (или) дорожной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частью 4 статьи 12.15 КоАП </w:t>
      </w:r>
      <w:r>
        <w:rPr>
          <w:rStyle w:val="cat-ExternalSystemDefinedgrp-37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Невыполнение требований дорожных знаков 4.3 "Круговое движение", 3.1 "Въезд запрещен" (в том числе с табличкой 8.14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1.3. Правил дорожного движения (утверждены Постановлением Правительства </w:t>
      </w:r>
      <w:r>
        <w:rPr>
          <w:rStyle w:val="cat-ExternalSystemDefinedgrp-37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 октября 1993 г. N 1090),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>
      <w:pPr>
        <w:spacing w:before="0" w:after="0"/>
        <w:ind w:right="28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Линия горизонтальной </w:t>
      </w:r>
      <w:hyperlink r:id="rId4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разметки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</w:t>
      </w:r>
      <w:hyperlink r:id="rId4" w:anchor="/document/1305770/entry/10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установлен запрет на ее пересечение.</w:t>
      </w:r>
    </w:p>
    <w:p>
      <w:pPr>
        <w:spacing w:before="0" w:after="0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разъяснений, изложенных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"а" пункта 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 1.2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Правил), которые квалифицируются по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3 данной статьи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подлежат квалификации по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7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Непосредственно такие требования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установлены, в частности, в следующих случаях: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 (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 9.1 (1)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Правил).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обгона требований дорожного знака 3.20, в совокупности с выездом на полосу дороги,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предназначенную для встречного движения, которая разделена разметкой 1.1, образует состав рассматриваемого правонарушения.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доказательствами по делу.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ч. 4 ст.12.15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обстоятельства дела,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 назначить наказание в виде административного штрафа.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6"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Пахурдиновича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5 000 (пять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должен быть уплачен на расчетный счет: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03100643000000018700, Получатель УФК по ХМАО-Югре (УМВД России по ХМАО-Югре) </w:t>
      </w:r>
      <w:r>
        <w:rPr>
          <w:rStyle w:val="cat-OrganizationNamegrp-24rplc-8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ХМАО-Югре г. Ханты-Мансийск БИК 007162163 </w:t>
      </w:r>
      <w:r>
        <w:rPr>
          <w:rFonts w:ascii="Times New Roman" w:eastAsia="Times New Roman" w:hAnsi="Times New Roman" w:cs="Times New Roman"/>
          <w:sz w:val="28"/>
          <w:szCs w:val="28"/>
        </w:rPr>
        <w:t>ОКТМО 718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 8601010390 КПП </w:t>
      </w:r>
      <w:r>
        <w:rPr>
          <w:rFonts w:ascii="Times New Roman" w:eastAsia="Times New Roman" w:hAnsi="Times New Roman" w:cs="Times New Roman"/>
          <w:sz w:val="28"/>
          <w:szCs w:val="28"/>
        </w:rPr>
        <w:t>860101</w:t>
      </w:r>
      <w:r>
        <w:rPr>
          <w:rFonts w:ascii="Times New Roman" w:eastAsia="Times New Roman" w:hAnsi="Times New Roman" w:cs="Times New Roman"/>
          <w:sz w:val="28"/>
          <w:szCs w:val="28"/>
        </w:rPr>
        <w:t>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188 116 01123 01 0001 140 УИН 18810</w:t>
      </w:r>
      <w:r>
        <w:rPr>
          <w:rFonts w:ascii="Times New Roman" w:eastAsia="Times New Roman" w:hAnsi="Times New Roman" w:cs="Times New Roman"/>
          <w:sz w:val="28"/>
          <w:szCs w:val="28"/>
        </w:rPr>
        <w:t>4862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910003017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уплате административного штрафа лицом, привлеченным к административной ответственности за</w:t>
      </w:r>
      <w:r>
        <w:rPr>
          <w:rFonts w:ascii="Times New Roman" w:eastAsia="Times New Roman" w:hAnsi="Times New Roman" w:cs="Times New Roman"/>
        </w:rPr>
        <w:t xml:space="preserve"> 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8"/>
          <w:szCs w:val="28"/>
        </w:rPr>
      </w:pPr>
    </w:p>
    <w:p>
      <w:pPr>
        <w:tabs>
          <w:tab w:val="left" w:pos="6495"/>
        </w:tabs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OrganizationNamegrp-23rplc-8">
    <w:name w:val="cat-OrganizationName grp-23 rplc-8"/>
    <w:basedOn w:val="DefaultParagraphFont"/>
  </w:style>
  <w:style w:type="character" w:customStyle="1" w:styleId="cat-UserDefinedgrp-40rplc-9">
    <w:name w:val="cat-UserDefined grp-40 rplc-9"/>
    <w:basedOn w:val="DefaultParagraphFont"/>
  </w:style>
  <w:style w:type="character" w:customStyle="1" w:styleId="cat-ExternalSystemDefinedgrp-39rplc-12">
    <w:name w:val="cat-ExternalSystemDefined grp-39 rplc-12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CarMakeModelgrp-26rplc-20">
    <w:name w:val="cat-CarMakeModel grp-26 rplc-20"/>
    <w:basedOn w:val="DefaultParagraphFont"/>
  </w:style>
  <w:style w:type="character" w:customStyle="1" w:styleId="cat-CarNumbergrp-27rplc-21">
    <w:name w:val="cat-CarNumber grp-27 rplc-21"/>
    <w:basedOn w:val="DefaultParagraphFont"/>
  </w:style>
  <w:style w:type="character" w:customStyle="1" w:styleId="cat-CarNumbergrp-28rplc-22">
    <w:name w:val="cat-CarNumber grp-28 rplc-22"/>
    <w:basedOn w:val="DefaultParagraphFont"/>
  </w:style>
  <w:style w:type="character" w:customStyle="1" w:styleId="cat-ExternalSystemDefinedgrp-37rplc-25">
    <w:name w:val="cat-ExternalSystemDefined grp-37 rplc-25"/>
    <w:basedOn w:val="DefaultParagraphFont"/>
  </w:style>
  <w:style w:type="character" w:customStyle="1" w:styleId="cat-ExternalSystemDefinedgrp-37rplc-26">
    <w:name w:val="cat-ExternalSystemDefined grp-37 rplc-26"/>
    <w:basedOn w:val="DefaultParagraphFont"/>
  </w:style>
  <w:style w:type="character" w:customStyle="1" w:styleId="cat-ExternalSystemDefinedgrp-37rplc-28">
    <w:name w:val="cat-ExternalSystemDefined grp-37 rplc-28"/>
    <w:basedOn w:val="DefaultParagraphFont"/>
  </w:style>
  <w:style w:type="character" w:customStyle="1" w:styleId="cat-ExternalSystemDefinedgrp-37rplc-29">
    <w:name w:val="cat-ExternalSystemDefined grp-37 rplc-29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ExternalSystemDefinedgrp-37rplc-35">
    <w:name w:val="cat-ExternalSystemDefined grp-37 rplc-35"/>
    <w:basedOn w:val="DefaultParagraphFont"/>
  </w:style>
  <w:style w:type="character" w:customStyle="1" w:styleId="cat-ExternalSystemDefinedgrp-37rplc-36">
    <w:name w:val="cat-ExternalSystemDefined grp-37 rplc-36"/>
    <w:basedOn w:val="DefaultParagraphFont"/>
  </w:style>
  <w:style w:type="character" w:customStyle="1" w:styleId="cat-CarMakeModelgrp-26rplc-43">
    <w:name w:val="cat-CarMakeModel grp-26 rplc-43"/>
    <w:basedOn w:val="DefaultParagraphFont"/>
  </w:style>
  <w:style w:type="character" w:customStyle="1" w:styleId="cat-CarNumbergrp-27rplc-44">
    <w:name w:val="cat-CarNumber grp-27 rplc-44"/>
    <w:basedOn w:val="DefaultParagraphFont"/>
  </w:style>
  <w:style w:type="character" w:customStyle="1" w:styleId="cat-CarNumbergrp-28rplc-45">
    <w:name w:val="cat-CarNumber grp-28 rplc-45"/>
    <w:basedOn w:val="DefaultParagraphFont"/>
  </w:style>
  <w:style w:type="character" w:customStyle="1" w:styleId="cat-CarMakeModelgrp-26rplc-53">
    <w:name w:val="cat-CarMakeModel grp-26 rplc-53"/>
    <w:basedOn w:val="DefaultParagraphFont"/>
  </w:style>
  <w:style w:type="character" w:customStyle="1" w:styleId="cat-CarNumbergrp-27rplc-54">
    <w:name w:val="cat-CarNumber grp-27 rplc-54"/>
    <w:basedOn w:val="DefaultParagraphFont"/>
  </w:style>
  <w:style w:type="character" w:customStyle="1" w:styleId="cat-CarNumbergrp-28rplc-55">
    <w:name w:val="cat-CarNumber grp-28 rplc-55"/>
    <w:basedOn w:val="DefaultParagraphFont"/>
  </w:style>
  <w:style w:type="character" w:customStyle="1" w:styleId="cat-CarMakeModelgrp-26rplc-60">
    <w:name w:val="cat-CarMakeModel grp-26 rplc-60"/>
    <w:basedOn w:val="DefaultParagraphFont"/>
  </w:style>
  <w:style w:type="character" w:customStyle="1" w:styleId="cat-CarNumbergrp-27rplc-61">
    <w:name w:val="cat-CarNumber grp-27 rplc-61"/>
    <w:basedOn w:val="DefaultParagraphFont"/>
  </w:style>
  <w:style w:type="character" w:customStyle="1" w:styleId="cat-CarNumbergrp-28rplc-62">
    <w:name w:val="cat-CarNumber grp-28 rplc-62"/>
    <w:basedOn w:val="DefaultParagraphFont"/>
  </w:style>
  <w:style w:type="character" w:customStyle="1" w:styleId="cat-ExternalSystemDefinedgrp-37rplc-65">
    <w:name w:val="cat-ExternalSystemDefined grp-37 rplc-65"/>
    <w:basedOn w:val="DefaultParagraphFont"/>
  </w:style>
  <w:style w:type="character" w:customStyle="1" w:styleId="cat-ExternalSystemDefinedgrp-37rplc-67">
    <w:name w:val="cat-ExternalSystemDefined grp-37 rplc-67"/>
    <w:basedOn w:val="DefaultParagraphFont"/>
  </w:style>
  <w:style w:type="character" w:customStyle="1" w:styleId="cat-ExternalSystemDefinedgrp-37rplc-68">
    <w:name w:val="cat-ExternalSystemDefined grp-37 rplc-68"/>
    <w:basedOn w:val="DefaultParagraphFont"/>
  </w:style>
  <w:style w:type="character" w:customStyle="1" w:styleId="cat-ExternalSystemDefinedgrp-37rplc-69">
    <w:name w:val="cat-ExternalSystemDefined grp-37 rplc-69"/>
    <w:basedOn w:val="DefaultParagraphFont"/>
  </w:style>
  <w:style w:type="character" w:customStyle="1" w:styleId="cat-ExternalSystemDefinedgrp-37rplc-70">
    <w:name w:val="cat-ExternalSystemDefined grp-37 rplc-70"/>
    <w:basedOn w:val="DefaultParagraphFont"/>
  </w:style>
  <w:style w:type="character" w:customStyle="1" w:styleId="cat-ExternalSystemDefinedgrp-37rplc-71">
    <w:name w:val="cat-ExternalSystemDefined grp-37 rplc-71"/>
    <w:basedOn w:val="DefaultParagraphFont"/>
  </w:style>
  <w:style w:type="character" w:customStyle="1" w:styleId="cat-ExternalSystemDefinedgrp-37rplc-74">
    <w:name w:val="cat-ExternalSystemDefined grp-37 rplc-74"/>
    <w:basedOn w:val="DefaultParagraphFont"/>
  </w:style>
  <w:style w:type="character" w:customStyle="1" w:styleId="cat-OrganizationNamegrp-24rplc-81">
    <w:name w:val="cat-OrganizationName grp-24 rplc-81"/>
    <w:basedOn w:val="DefaultParagraphFont"/>
  </w:style>
  <w:style w:type="character" w:customStyle="1" w:styleId="cat-UserDefinedgrp-42rplc-89">
    <w:name w:val="cat-UserDefined grp-42 rplc-89"/>
    <w:basedOn w:val="DefaultParagraphFont"/>
  </w:style>
  <w:style w:type="character" w:customStyle="1" w:styleId="cat-UserDefinedgrp-43rplc-92">
    <w:name w:val="cat-UserDefined grp-43 rplc-9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28459&amp;dst=377&amp;field=134&amp;date=23.01.2024" TargetMode="Externa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login.consultant.ru/link/?req=doc&amp;demo=2&amp;base=LAW&amp;n=327611&amp;dst=100086&amp;field=134&amp;date=23.01.2024" TargetMode="External" /><Relationship Id="rId6" Type="http://schemas.openxmlformats.org/officeDocument/2006/relationships/hyperlink" Target="https://login.consultant.ru/link/?req=doc&amp;demo=2&amp;base=LAW&amp;n=428459&amp;dst=100020&amp;field=134&amp;date=23.01.2024" TargetMode="External" /><Relationship Id="rId7" Type="http://schemas.openxmlformats.org/officeDocument/2006/relationships/hyperlink" Target="https://login.consultant.ru/link/?req=doc&amp;demo=2&amp;base=LAW&amp;n=449656&amp;dst=3867&amp;field=134&amp;date=23.01.2024" TargetMode="External" /><Relationship Id="rId8" Type="http://schemas.openxmlformats.org/officeDocument/2006/relationships/hyperlink" Target="https://login.consultant.ru/link/?req=doc&amp;demo=2&amp;base=LAW&amp;n=449656&amp;dst=2255&amp;field=134&amp;date=23.01.2024" TargetMode="External" /><Relationship Id="rId9" Type="http://schemas.openxmlformats.org/officeDocument/2006/relationships/hyperlink" Target="https://login.consultant.ru/link/?req=doc&amp;demo=2&amp;base=LAW&amp;n=428459&amp;dst=100015&amp;field=134&amp;date=23.01.2024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